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A741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DA741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A741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A741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A741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caps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D21B4" w:rsidRPr="00DA7417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A741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 xml:space="preserve"> M21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DA7417" w:rsidTr="00C9183B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DA7417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DA741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DA7417" w:rsidRDefault="00C9183B" w:rsidP="00BA645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DA7417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DA741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DA741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A7417" w:rsidRDefault="00BA6458" w:rsidP="00CD21B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DA741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A7417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A7417" w:rsidTr="006D7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A741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A7417" w:rsidTr="006D7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A741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A7417" w:rsidRDefault="00CD21B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D21B4" w:rsidRPr="00DA7417" w:rsidTr="00CD21B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dr Andrzej Majewski </w:t>
            </w:r>
          </w:p>
        </w:tc>
      </w:tr>
      <w:tr w:rsidR="00CD21B4" w:rsidRPr="00DA7417" w:rsidTr="00CD21B4">
        <w:trPr>
          <w:trHeight w:val="640"/>
        </w:trPr>
        <w:tc>
          <w:tcPr>
            <w:tcW w:w="2988" w:type="dxa"/>
            <w:vAlign w:val="center"/>
          </w:tcPr>
          <w:p w:rsidR="00CD21B4" w:rsidRPr="00DA7417" w:rsidRDefault="00CD21B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dr Andrzej Majewski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DA7417" w:rsidRPr="00DA7417" w:rsidTr="00CD21B4">
        <w:tc>
          <w:tcPr>
            <w:tcW w:w="2988" w:type="dxa"/>
            <w:vAlign w:val="center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Zapoznanie studentów z podstawowymi zagadnieniami prawnymi z</w:t>
            </w:r>
          </w:p>
          <w:p w:rsidR="00DA7417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zakresu prawa własności przemysłowej oraz prawa autorskiego, a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także wykształcenie umiejętności zgodnego z prawem korzystania z i przedmiotów prawa własności przemysłowej i utworów , w tym   korzystania z programów komputerowych </w:t>
            </w:r>
          </w:p>
        </w:tc>
      </w:tr>
      <w:tr w:rsidR="002E1B9A" w:rsidRPr="00DA7417" w:rsidTr="00CD21B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6946"/>
        <w:gridCol w:w="1678"/>
      </w:tblGrid>
      <w:tr w:rsidR="002E1B9A" w:rsidRPr="00DA741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A7417" w:rsidTr="00DA741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Rozróżnia elementarne pojęcia prawne z zakresu prawa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własnościintelektualnej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i uprawnienia podmiotów tego prawa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Zna poszczególne przedmioty prawa własności przemysłowej oraz zasady odpowiedzialności za bezprawne korzystanie z cudzych utworów i przedmiotów prawa patentowego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ma podstawową wiedzę dotyczącą obowiązku przestrzegania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potrafi przy formułowaniu i rozwiązywaniu zadań obejmujących projektowanie  i korzystanie ze sprzętu informatycznego, programów komputerowych i informacji zawartych w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internecie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, poruszać się w granicach prawnie dozwolonych.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przestrzega zasad etyki zawodowej, w szczególności prawa autorskiego, prawa patentowego i przepisów o ochronie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A7417" w:rsidTr="00CD21B4">
        <w:tc>
          <w:tcPr>
            <w:tcW w:w="10008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A7417" w:rsidTr="00CD21B4">
        <w:tc>
          <w:tcPr>
            <w:tcW w:w="10008" w:type="dxa"/>
            <w:shd w:val="pct15" w:color="auto" w:fill="FFFFFF"/>
          </w:tcPr>
          <w:p w:rsidR="002E1B9A" w:rsidRPr="00DA741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A7417" w:rsidRPr="00DA7417" w:rsidTr="00CD21B4">
        <w:tc>
          <w:tcPr>
            <w:tcW w:w="10008" w:type="dxa"/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Podstawowe pojęcia z zakresu prawa i źródła ochrony własności intelektualnej; Zasady prawa autorskiego i patentowego; Przedmiot i podmioty prawa autorskiego; Autorskie prawa majątkowe i osobiste; Prawa pokrewne prawom autorskim; Szczególne rozwiązania dotyczące programów komputerowych. Zakres przedmiotowy i podmiotowy prawa patentowego; Powstanie, trwanie i wygaśnięcie praw własności intelektualnej; przejście lub przeniesienie praw ochronnych; Organizacja ochrony praw własności intelektualnej na szczeblu krajowym, wspólnotowym i międzynarodowym; Postępowanie zgłoszeniowe; Zgodne z prawem korzystanie z przedmiotów własności intelektualnej za lub bez zgody uprawnionego; Odpowiedzialność za naruszenie praw własności intelektualnej; Dochodzenie roszczeń z tytułu naruszenia praw ochronnych; Wyszukiwanie informacji o przedmiotach prawa patentowego; Czyny nieuczciwej konkurencji i nieuczciwe praktyki rynkowe.  </w:t>
            </w: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clear" w:color="auto" w:fill="D9D9D9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clear" w:color="auto" w:fill="D9D9D9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7417" w:rsidRPr="00DA7417" w:rsidTr="003C03D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1. Ochrona własności intelektualnej , Michniewicz Grzegorz Warszawa, C. H. Beck, 2016.</w:t>
            </w:r>
          </w:p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2. Komentarze w systemie informacji prawnej  „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Legalis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>” do ustawy o prawie autorskim i prawach pokrewnych oraz do ustawy Prawo własności przemysłowej</w:t>
            </w:r>
          </w:p>
        </w:tc>
      </w:tr>
      <w:tr w:rsidR="00DA7417" w:rsidRPr="00DA7417" w:rsidTr="00095A37">
        <w:tc>
          <w:tcPr>
            <w:tcW w:w="2660" w:type="dxa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A7417" w:rsidRPr="00DA7417" w:rsidRDefault="00DA7417" w:rsidP="00A229E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3. J.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Sieńczyło-Chabicz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(red.), Prawo własności intelektualnej,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Wolters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Kluwer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2018,</w:t>
            </w:r>
          </w:p>
          <w:p w:rsidR="00DA7417" w:rsidRPr="00DA7417" w:rsidRDefault="00DA7417" w:rsidP="00A229E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4. J. Barta, R, Markiewicz, Prawo autorskie i prawa pokrewne,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Wolters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Kluwer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2019.</w:t>
            </w:r>
          </w:p>
        </w:tc>
      </w:tr>
      <w:tr w:rsidR="00CD21B4" w:rsidRPr="00DA7417" w:rsidTr="00AA4E25">
        <w:tc>
          <w:tcPr>
            <w:tcW w:w="2660" w:type="dxa"/>
          </w:tcPr>
          <w:p w:rsidR="00CD21B4" w:rsidRPr="00DA7417" w:rsidRDefault="00CD21B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Wykład z prezentacją</w:t>
            </w:r>
            <w:r w:rsidR="00CD21B4" w:rsidRPr="00DA7417">
              <w:rPr>
                <w:rFonts w:asciiTheme="minorHAnsi" w:hAnsiTheme="minorHAnsi"/>
                <w:sz w:val="24"/>
                <w:szCs w:val="24"/>
              </w:rPr>
              <w:t xml:space="preserve"> multimedialną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2E1B9A" w:rsidRPr="00DA741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D21B4" w:rsidRPr="00DA741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21B4" w:rsidRPr="00DA7417" w:rsidRDefault="00CD21B4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Zaliczenie 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>ustne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21B4" w:rsidRPr="00DA7417" w:rsidRDefault="00CD21B4" w:rsidP="00F71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</w:t>
            </w:r>
          </w:p>
        </w:tc>
      </w:tr>
      <w:tr w:rsidR="002E1B9A" w:rsidRPr="00DA741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Formy i warunki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DA7417" w:rsidRDefault="00DA741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eastAsia="Arial Narrow" w:hAnsiTheme="minorHAnsi" w:cs="Arial Narrow"/>
                <w:sz w:val="24"/>
                <w:szCs w:val="24"/>
              </w:rPr>
              <w:lastRenderedPageBreak/>
              <w:t>Prawidłowa odpowiedź na co najmniej dwa z trzech zadanych pytań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A741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DA7417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21B4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A741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A7417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21B4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A741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CD21B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DA741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A7417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D21B4" w:rsidRPr="00DA7417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CD21B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DA741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DA741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0,5</w:t>
            </w:r>
            <w:r w:rsidR="00CD21B4"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A741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DA741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A7417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A645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645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BA645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E1B9A"/>
    <w:rsid w:val="00396B9E"/>
    <w:rsid w:val="003A7921"/>
    <w:rsid w:val="003C3CB0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E4ABE"/>
    <w:rsid w:val="007F0ECB"/>
    <w:rsid w:val="007F763F"/>
    <w:rsid w:val="00887F87"/>
    <w:rsid w:val="009C109D"/>
    <w:rsid w:val="00A439C1"/>
    <w:rsid w:val="00AA079E"/>
    <w:rsid w:val="00AA4E25"/>
    <w:rsid w:val="00AB1D18"/>
    <w:rsid w:val="00AB6AB3"/>
    <w:rsid w:val="00AD62AC"/>
    <w:rsid w:val="00B66FD1"/>
    <w:rsid w:val="00BA6458"/>
    <w:rsid w:val="00C71D87"/>
    <w:rsid w:val="00C9183B"/>
    <w:rsid w:val="00CC5A9C"/>
    <w:rsid w:val="00CD21B4"/>
    <w:rsid w:val="00D72111"/>
    <w:rsid w:val="00D950BF"/>
    <w:rsid w:val="00DA7417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3990</Characters>
  <Application>Microsoft Office Word</Application>
  <DocSecurity>0</DocSecurity>
  <Lines>33</Lines>
  <Paragraphs>9</Paragraphs>
  <ScaleCrop>false</ScaleCrop>
  <Company>PWSZ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2019-09-17T09:00:00Z</dcterms:created>
  <dcterms:modified xsi:type="dcterms:W3CDTF">2019-09-17T09:01:00Z</dcterms:modified>
</cp:coreProperties>
</file>